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A1" w:rsidRPr="00607C81" w:rsidRDefault="00F844A1" w:rsidP="00C3322F">
      <w:pPr>
        <w:adjustRightInd w:val="0"/>
        <w:rPr>
          <w:rFonts w:hint="eastAsia"/>
        </w:rPr>
      </w:pPr>
      <w:bookmarkStart w:id="0" w:name="_GoBack"/>
      <w:bookmarkEnd w:id="0"/>
      <w:r w:rsidRPr="00607C81">
        <w:rPr>
          <w:rFonts w:hint="eastAsia"/>
        </w:rPr>
        <w:t>別表</w:t>
      </w:r>
      <w:r w:rsidR="00B843BB">
        <w:rPr>
          <w:rFonts w:hint="eastAsia"/>
        </w:rPr>
        <w:t>６</w:t>
      </w:r>
    </w:p>
    <w:tbl>
      <w:tblPr>
        <w:tblW w:w="0" w:type="auto"/>
        <w:tblInd w:w="7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320"/>
      </w:tblGrid>
      <w:tr w:rsidR="00F844A1" w:rsidRPr="00607C81" w:rsidTr="0094035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0" w:type="dxa"/>
            <w:vAlign w:val="center"/>
          </w:tcPr>
          <w:p w:rsidR="00F844A1" w:rsidRPr="00607C81" w:rsidRDefault="00F844A1" w:rsidP="0094035B">
            <w:pPr>
              <w:pStyle w:val="a4"/>
              <w:snapToGrid w:val="0"/>
              <w:jc w:val="center"/>
              <w:rPr>
                <w:rFonts w:hint="eastAsia"/>
              </w:rPr>
            </w:pPr>
            <w:r w:rsidRPr="00607C81">
              <w:rPr>
                <w:rFonts w:hint="eastAsia"/>
              </w:rPr>
              <w:t>受付番号</w:t>
            </w:r>
          </w:p>
        </w:tc>
        <w:tc>
          <w:tcPr>
            <w:tcW w:w="1320" w:type="dxa"/>
            <w:vAlign w:val="center"/>
          </w:tcPr>
          <w:p w:rsidR="00F844A1" w:rsidRPr="00607C81" w:rsidRDefault="00F844A1" w:rsidP="0094035B">
            <w:pPr>
              <w:pStyle w:val="a4"/>
              <w:snapToGrid w:val="0"/>
              <w:jc w:val="center"/>
              <w:rPr>
                <w:rFonts w:hint="eastAsia"/>
              </w:rPr>
            </w:pPr>
          </w:p>
        </w:tc>
      </w:tr>
    </w:tbl>
    <w:p w:rsidR="00F844A1" w:rsidRPr="00607C81" w:rsidRDefault="00F844A1" w:rsidP="00F844A1">
      <w:pPr>
        <w:pStyle w:val="a4"/>
        <w:snapToGrid w:val="0"/>
        <w:spacing w:line="0" w:lineRule="atLeast"/>
        <w:rPr>
          <w:rFonts w:eastAsia="ＭＳ 明朝" w:hint="eastAsia"/>
        </w:rPr>
      </w:pPr>
    </w:p>
    <w:p w:rsidR="00F844A1" w:rsidRPr="00607C81" w:rsidRDefault="00F844A1" w:rsidP="00F844A1">
      <w:pPr>
        <w:pStyle w:val="a4"/>
        <w:snapToGrid w:val="0"/>
        <w:spacing w:line="0" w:lineRule="atLeast"/>
        <w:jc w:val="center"/>
        <w:rPr>
          <w:rFonts w:eastAsia="ＭＳ 明朝" w:hint="eastAsia"/>
          <w:sz w:val="24"/>
          <w:szCs w:val="24"/>
        </w:rPr>
      </w:pPr>
      <w:r w:rsidRPr="00607C81">
        <w:rPr>
          <w:rFonts w:eastAsia="ＭＳ 明朝" w:hint="eastAsia"/>
          <w:sz w:val="24"/>
          <w:szCs w:val="24"/>
        </w:rPr>
        <w:t>臨床試験薬管理経費ポイント算出表（製造販売後臨床試験</w:t>
      </w:r>
      <w:r w:rsidR="000C5B55" w:rsidRPr="00607C81">
        <w:rPr>
          <w:rFonts w:eastAsia="ＭＳ 明朝" w:hint="eastAsia"/>
          <w:sz w:val="24"/>
          <w:szCs w:val="24"/>
        </w:rPr>
        <w:t>：医薬品</w:t>
      </w:r>
      <w:r w:rsidRPr="00607C81">
        <w:rPr>
          <w:rFonts w:eastAsia="ＭＳ 明朝" w:hint="eastAsia"/>
          <w:sz w:val="24"/>
          <w:szCs w:val="24"/>
        </w:rPr>
        <w:t>）</w:t>
      </w:r>
    </w:p>
    <w:p w:rsidR="00F844A1" w:rsidRPr="00607C81" w:rsidRDefault="00F844A1" w:rsidP="00F844A1">
      <w:pPr>
        <w:pStyle w:val="a4"/>
        <w:snapToGrid w:val="0"/>
        <w:spacing w:line="0" w:lineRule="atLeast"/>
        <w:rPr>
          <w:rFonts w:eastAsia="ＭＳ 明朝" w:hint="eastAsia"/>
        </w:rPr>
      </w:pPr>
    </w:p>
    <w:p w:rsidR="00F844A1" w:rsidRPr="00607C81" w:rsidRDefault="00F844A1" w:rsidP="00F844A1">
      <w:pPr>
        <w:pStyle w:val="a4"/>
        <w:snapToGrid w:val="0"/>
        <w:spacing w:line="0" w:lineRule="atLeast"/>
        <w:rPr>
          <w:rFonts w:eastAsia="ＭＳ 明朝" w:hint="eastAsia"/>
        </w:rPr>
      </w:pPr>
      <w:r w:rsidRPr="00607C81">
        <w:rPr>
          <w:rFonts w:eastAsia="ＭＳ 明朝" w:hint="eastAsia"/>
        </w:rPr>
        <w:t xml:space="preserve">　個々の</w:t>
      </w:r>
      <w:r w:rsidR="000C5B55" w:rsidRPr="00607C81">
        <w:rPr>
          <w:rFonts w:eastAsia="ＭＳ 明朝" w:hint="eastAsia"/>
        </w:rPr>
        <w:t>製造販売後臨床試験</w:t>
      </w:r>
      <w:r w:rsidR="00075B65">
        <w:rPr>
          <w:rFonts w:eastAsia="ＭＳ 明朝" w:hint="eastAsia"/>
        </w:rPr>
        <w:t>（医薬品）について、要素毎に該当するポイントを求め、</w:t>
      </w:r>
      <w:r w:rsidRPr="00607C81">
        <w:rPr>
          <w:rFonts w:eastAsia="ＭＳ 明朝" w:hint="eastAsia"/>
        </w:rPr>
        <w:t>そのポイントを合計したものをその試験のポイント数とする。</w:t>
      </w:r>
    </w:p>
    <w:p w:rsidR="00F844A1" w:rsidRPr="00607C81" w:rsidRDefault="00F844A1" w:rsidP="00F844A1">
      <w:pPr>
        <w:pStyle w:val="a4"/>
        <w:snapToGrid w:val="0"/>
        <w:spacing w:line="0" w:lineRule="atLeast"/>
        <w:rPr>
          <w:rFonts w:eastAsia="ＭＳ 明朝" w:hint="eastAsia"/>
        </w:rPr>
      </w:pPr>
    </w:p>
    <w:p w:rsidR="00F844A1" w:rsidRPr="00607C81" w:rsidRDefault="00FB2AFF" w:rsidP="00F844A1">
      <w:pPr>
        <w:pStyle w:val="a4"/>
        <w:snapToGrid w:val="0"/>
        <w:rPr>
          <w:rFonts w:ascii="ＭＳ 明朝" w:eastAsia="ＭＳ 明朝" w:hAnsi="ＭＳ 明朝" w:hint="eastAsia"/>
        </w:rPr>
      </w:pPr>
      <w:r w:rsidRPr="00607C8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146050</wp:posOffset>
                </wp:positionV>
                <wp:extent cx="6096000" cy="0"/>
                <wp:effectExtent l="10795" t="14605" r="8255" b="1397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6ECA8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1.5pt" to="478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1iEQIAACo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knGCnS&#10;gUQboTjK7kJreuMKiKjU1obi6Ek9mY2mvxxSumqJ2vNI8flsIC8LGcmrlLBxBi7Y9d81gxhy8Dr2&#10;6dTYLkBCB9ApynG+ycFPHlE4nKbzaZqCanTwJaQYEo11/hvXHQpGiSWQjsDkuHE+ECHFEBLuUXot&#10;pIxqS4V6YDu5B+jgcloKFrxxY/e7Slp0JGFg4hfLehNm9UGxiNZywlZX2xMhLzbcLlXAg1qAz9W6&#10;TMTveTpfzVazfJRPpqtRntb16Ou6ykfTdXb/pb6rq6rO/gRqWV60gjGuArthOrP8/9S/vpPLXN3m&#10;89aH5DV6bBiQHf6RdBQz6HeZhJ1m560dRIaBjMHXxxMm/uUe7JdPfPkXAAD//wMAUEsDBBQABgAI&#10;AAAAIQAwiyjO3gAAAAgBAAAPAAAAZHJzL2Rvd25yZXYueG1sTI/BTsMwEETvSPyDtUjcWocUQghx&#10;KgSqKioubZG4bmMTB+J1Grtt+HsWcYDjzoxm35Tz0XXiaIbQelJwNU1AGKq9bqlR8LpdTHIQISJp&#10;7DwZBV8mwLw6Pyux0P5Ea3PcxEZwCYUCFdgY+0LKUFvjMEx9b4i9dz84jHwOjdQDnrjcdTJNkkw6&#10;bIk/WOzNozX15+bgFODTch3f8nR12z7bl4/tYr+0+V6py4vx4R5ENGP8C8MPPqNDxUw7fyAdRKdg&#10;Mss4qSCd8ST2726yaxC7X0FWpfw/oPoGAAD//wMAUEsBAi0AFAAGAAgAAAAhALaDOJL+AAAA4QEA&#10;ABMAAAAAAAAAAAAAAAAAAAAAAFtDb250ZW50X1R5cGVzXS54bWxQSwECLQAUAAYACAAAACEAOP0h&#10;/9YAAACUAQAACwAAAAAAAAAAAAAAAAAvAQAAX3JlbHMvLnJlbHNQSwECLQAUAAYACAAAACEAAiNt&#10;YhECAAAqBAAADgAAAAAAAAAAAAAAAAAuAgAAZHJzL2Uyb0RvYy54bWxQSwECLQAUAAYACAAAACEA&#10;MIsozt4AAAAIAQAADwAAAAAAAAAAAAAAAABrBAAAZHJzL2Rvd25yZXYueG1sUEsFBgAAAAAEAAQA&#10;8wAAAHYFAAAAAA==&#10;" strokeweight="1pt"/>
            </w:pict>
          </mc:Fallback>
        </mc:AlternateContent>
      </w:r>
      <w:r w:rsidR="00F844A1" w:rsidRPr="00607C81">
        <w:rPr>
          <w:rFonts w:ascii="ＭＳ 明朝" w:eastAsia="ＭＳ 明朝" w:hAnsi="ＭＳ 明朝" w:hint="eastAsia"/>
        </w:rPr>
        <w:t xml:space="preserve">研究題目　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701"/>
        <w:gridCol w:w="425"/>
        <w:gridCol w:w="1559"/>
        <w:gridCol w:w="425"/>
        <w:gridCol w:w="1985"/>
        <w:gridCol w:w="1984"/>
        <w:gridCol w:w="709"/>
      </w:tblGrid>
      <w:tr w:rsidR="00F5099E" w:rsidRPr="00A01C59" w:rsidTr="008560AF">
        <w:tc>
          <w:tcPr>
            <w:tcW w:w="32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要素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snapToGrid w:val="0"/>
              <w:spacing w:line="228" w:lineRule="auto"/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ウエイト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ポイント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99E" w:rsidRPr="00C13C70" w:rsidRDefault="00F5099E" w:rsidP="008560AF">
            <w:pPr>
              <w:snapToGrid w:val="0"/>
              <w:spacing w:line="228" w:lineRule="auto"/>
              <w:jc w:val="center"/>
              <w:rPr>
                <w:rFonts w:hint="eastAsia"/>
                <w:spacing w:val="-16"/>
                <w:sz w:val="20"/>
                <w:szCs w:val="20"/>
              </w:rPr>
            </w:pPr>
            <w:r w:rsidRPr="00C13C70">
              <w:rPr>
                <w:rFonts w:hint="eastAsia"/>
                <w:spacing w:val="-16"/>
                <w:sz w:val="20"/>
                <w:szCs w:val="20"/>
              </w:rPr>
              <w:t>ポイント数</w:t>
            </w:r>
          </w:p>
        </w:tc>
      </w:tr>
      <w:tr w:rsidR="00F5099E" w:rsidRPr="00A01C59" w:rsidTr="008560AF">
        <w:tc>
          <w:tcPr>
            <w:tcW w:w="3261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Ⅰ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Ⅱ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Ⅲ</w:t>
            </w: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8560AF">
        <w:tc>
          <w:tcPr>
            <w:tcW w:w="3261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ウエイト×１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ウエイト×２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ウエイト×３</w:t>
            </w: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8560AF">
        <w:trPr>
          <w:trHeight w:val="567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DF4F9E">
              <w:rPr>
                <w:rFonts w:hint="eastAsia"/>
                <w:sz w:val="18"/>
                <w:szCs w:val="20"/>
              </w:rPr>
              <w:t>治験薬（特徴・管理）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剤型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5099E" w:rsidRDefault="00F5099E" w:rsidP="008560AF">
            <w:pPr>
              <w:snapToGrid w:val="0"/>
              <w:spacing w:line="228" w:lineRule="auto"/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内服</w:t>
            </w:r>
          </w:p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（錠・</w:t>
            </w:r>
            <w:r w:rsidRPr="00A01C59">
              <w:rPr>
                <w:rFonts w:hint="eastAsia"/>
                <w:sz w:val="20"/>
                <w:szCs w:val="20"/>
              </w:rPr>
              <w:t>cap</w:t>
            </w:r>
            <w:r w:rsidRPr="00A01C5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99E" w:rsidRDefault="00F5099E" w:rsidP="008560AF">
            <w:pPr>
              <w:snapToGrid w:val="0"/>
              <w:spacing w:line="228" w:lineRule="auto"/>
              <w:jc w:val="center"/>
              <w:rPr>
                <w:rFonts w:hint="eastAsia"/>
                <w:spacing w:val="-16"/>
                <w:sz w:val="20"/>
                <w:szCs w:val="20"/>
              </w:rPr>
            </w:pPr>
            <w:r w:rsidRPr="00614F45">
              <w:rPr>
                <w:rFonts w:hint="eastAsia"/>
                <w:spacing w:val="-16"/>
                <w:sz w:val="20"/>
                <w:szCs w:val="20"/>
              </w:rPr>
              <w:t>内服（散・液）</w:t>
            </w:r>
          </w:p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614F45">
              <w:rPr>
                <w:rFonts w:hint="eastAsia"/>
                <w:spacing w:val="-16"/>
                <w:sz w:val="20"/>
                <w:szCs w:val="20"/>
              </w:rPr>
              <w:t>外用・吸入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注射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B843BB">
        <w:trPr>
          <w:trHeight w:val="501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特殊薬品</w:t>
            </w:r>
            <w:r w:rsidRPr="00F75567">
              <w:rPr>
                <w:rFonts w:hint="eastAsia"/>
                <w:sz w:val="20"/>
                <w:szCs w:val="20"/>
                <w:vertAlign w:val="subscript"/>
              </w:rPr>
              <w:t>※１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B843BB">
        <w:trPr>
          <w:trHeight w:val="56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Ｃ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614F45" w:rsidRDefault="00F5099E" w:rsidP="008560AF">
            <w:pPr>
              <w:jc w:val="left"/>
              <w:rPr>
                <w:rFonts w:hint="eastAsia"/>
                <w:spacing w:val="-14"/>
                <w:sz w:val="20"/>
                <w:szCs w:val="20"/>
              </w:rPr>
            </w:pPr>
            <w:r>
              <w:rPr>
                <w:rFonts w:hint="eastAsia"/>
                <w:spacing w:val="-14"/>
                <w:sz w:val="20"/>
                <w:szCs w:val="20"/>
              </w:rPr>
              <w:t>種目（予定</w:t>
            </w:r>
            <w:r w:rsidRPr="00614F45">
              <w:rPr>
                <w:rFonts w:hint="eastAsia"/>
                <w:spacing w:val="-14"/>
                <w:sz w:val="20"/>
                <w:szCs w:val="20"/>
              </w:rPr>
              <w:t>含む）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984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毒・劇薬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614F45">
              <w:rPr>
                <w:rFonts w:hint="eastAsia"/>
                <w:spacing w:val="-16"/>
                <w:sz w:val="20"/>
                <w:szCs w:val="20"/>
              </w:rPr>
              <w:t>向精神薬・麻薬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8560AF">
        <w:trPr>
          <w:trHeight w:val="417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Ｄ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5099E" w:rsidRPr="00A01C59" w:rsidRDefault="00F5099E" w:rsidP="008560AF">
            <w:pPr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温度管理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1</w:t>
            </w:r>
            <w:r w:rsidRPr="00A01C59">
              <w:rPr>
                <w:rFonts w:hint="eastAsia"/>
                <w:sz w:val="20"/>
                <w:szCs w:val="20"/>
              </w:rPr>
              <w:t>～</w:t>
            </w:r>
            <w:r w:rsidRPr="00A01C59">
              <w:rPr>
                <w:rFonts w:hint="eastAsia"/>
                <w:sz w:val="20"/>
                <w:szCs w:val="20"/>
              </w:rPr>
              <w:t>30</w:t>
            </w:r>
            <w:r w:rsidRPr="00A01C59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99E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2</w:t>
            </w:r>
            <w:r w:rsidRPr="00A01C59">
              <w:rPr>
                <w:rFonts w:hint="eastAsia"/>
                <w:sz w:val="20"/>
                <w:szCs w:val="20"/>
              </w:rPr>
              <w:t>～</w:t>
            </w:r>
            <w:r w:rsidRPr="00A01C59">
              <w:rPr>
                <w:rFonts w:hint="eastAsia"/>
                <w:sz w:val="20"/>
                <w:szCs w:val="20"/>
              </w:rPr>
              <w:t>8</w:t>
            </w:r>
            <w:r w:rsidRPr="00A01C59">
              <w:rPr>
                <w:rFonts w:hint="eastAsia"/>
                <w:sz w:val="20"/>
                <w:szCs w:val="20"/>
              </w:rPr>
              <w:t>℃</w:t>
            </w:r>
          </w:p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614F45">
              <w:rPr>
                <w:rFonts w:hint="eastAsia"/>
                <w:spacing w:val="-18"/>
                <w:sz w:val="20"/>
                <w:szCs w:val="20"/>
              </w:rPr>
              <w:t>冷凍</w:t>
            </w:r>
            <w:r w:rsidRPr="00614F45">
              <w:rPr>
                <w:rFonts w:hint="eastAsia"/>
                <w:spacing w:val="-18"/>
                <w:sz w:val="16"/>
                <w:szCs w:val="20"/>
              </w:rPr>
              <w:t>（</w:t>
            </w:r>
            <w:r>
              <w:rPr>
                <w:rFonts w:hint="eastAsia"/>
                <w:spacing w:val="-18"/>
                <w:sz w:val="16"/>
                <w:szCs w:val="20"/>
              </w:rPr>
              <w:t>－</w:t>
            </w:r>
            <w:r w:rsidRPr="00614F45">
              <w:rPr>
                <w:rFonts w:hint="eastAsia"/>
                <w:spacing w:val="-18"/>
                <w:sz w:val="16"/>
                <w:szCs w:val="20"/>
              </w:rPr>
              <w:t>20</w:t>
            </w:r>
            <w:r w:rsidRPr="00614F45">
              <w:rPr>
                <w:rFonts w:hint="eastAsia"/>
                <w:spacing w:val="-18"/>
                <w:sz w:val="16"/>
                <w:szCs w:val="20"/>
              </w:rPr>
              <w:t>℃以下）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8560AF">
        <w:trPr>
          <w:trHeight w:val="4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Ｅ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984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614F45">
              <w:rPr>
                <w:rFonts w:hint="eastAsia"/>
                <w:spacing w:val="-18"/>
                <w:sz w:val="20"/>
                <w:szCs w:val="20"/>
              </w:rPr>
              <w:t>冷凍</w:t>
            </w:r>
            <w:r w:rsidRPr="00614F45">
              <w:rPr>
                <w:rFonts w:hint="eastAsia"/>
                <w:spacing w:val="-18"/>
                <w:sz w:val="16"/>
                <w:szCs w:val="20"/>
              </w:rPr>
              <w:t>（</w:t>
            </w:r>
            <w:r>
              <w:rPr>
                <w:rFonts w:hint="eastAsia"/>
                <w:spacing w:val="-18"/>
                <w:sz w:val="16"/>
                <w:szCs w:val="20"/>
              </w:rPr>
              <w:t>－</w:t>
            </w:r>
            <w:r w:rsidRPr="00614F45">
              <w:rPr>
                <w:rFonts w:hint="eastAsia"/>
                <w:spacing w:val="-18"/>
                <w:sz w:val="16"/>
                <w:szCs w:val="20"/>
              </w:rPr>
              <w:t>80</w:t>
            </w:r>
            <w:r w:rsidRPr="00614F45">
              <w:rPr>
                <w:rFonts w:hint="eastAsia"/>
                <w:spacing w:val="-18"/>
                <w:sz w:val="16"/>
                <w:szCs w:val="20"/>
              </w:rPr>
              <w:t>℃以下）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B843BB">
        <w:trPr>
          <w:trHeight w:val="501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Ｆ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デバイスの有無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98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B843BB">
        <w:trPr>
          <w:trHeight w:val="551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Ｇ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治験薬の規格数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B843BB">
        <w:trPr>
          <w:trHeight w:val="559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Ｈ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搬入回数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B843BB">
        <w:trPr>
          <w:trHeight w:val="567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Ｉ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回収回数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B843BB">
        <w:trPr>
          <w:trHeight w:val="561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Ｊ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管理期間</w:t>
            </w:r>
            <w:r w:rsidRPr="00F75567">
              <w:rPr>
                <w:rFonts w:hint="eastAsia"/>
                <w:sz w:val="20"/>
                <w:szCs w:val="20"/>
                <w:vertAlign w:val="subscript"/>
              </w:rPr>
              <w:t>※２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8560AF">
        <w:trPr>
          <w:trHeight w:val="868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DF4F9E">
              <w:rPr>
                <w:rFonts w:hint="eastAsia"/>
                <w:sz w:val="18"/>
                <w:szCs w:val="20"/>
              </w:rPr>
              <w:t>併用薬・対照薬（特徴・管理）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A01C59" w:rsidRDefault="00F5099E" w:rsidP="008560AF">
            <w:pPr>
              <w:snapToGrid w:val="0"/>
              <w:spacing w:line="228" w:lineRule="auto"/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依頼者から搬入される併用薬・対照薬の規格数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98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8560AF"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Ｌ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管理方法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院内手順での管理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治験薬と同様の手順での管理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8560AF"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DF4F9E">
              <w:rPr>
                <w:rFonts w:hint="eastAsia"/>
                <w:sz w:val="18"/>
                <w:szCs w:val="20"/>
              </w:rPr>
              <w:t>治験薬・併用薬・対照薬（調剤・調製）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割付（</w:t>
            </w:r>
            <w:r w:rsidRPr="00A01C59">
              <w:rPr>
                <w:rFonts w:hint="eastAsia"/>
                <w:sz w:val="20"/>
                <w:szCs w:val="20"/>
              </w:rPr>
              <w:t>IVRS</w:t>
            </w:r>
            <w:r w:rsidRPr="00A01C59">
              <w:rPr>
                <w:rFonts w:hint="eastAsia"/>
                <w:sz w:val="20"/>
                <w:szCs w:val="20"/>
              </w:rPr>
              <w:t>・</w:t>
            </w:r>
            <w:r w:rsidRPr="00A01C59">
              <w:rPr>
                <w:rFonts w:hint="eastAsia"/>
                <w:sz w:val="20"/>
                <w:szCs w:val="20"/>
              </w:rPr>
              <w:t>IWRS</w:t>
            </w:r>
            <w:r w:rsidRPr="00A01C5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8560AF">
        <w:trPr>
          <w:trHeight w:val="521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Ｎ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調剤回数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8560AF">
        <w:trPr>
          <w:trHeight w:val="557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混注回数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98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8560AF">
        <w:trPr>
          <w:trHeight w:val="693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Ｐ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A01C59" w:rsidRDefault="00F5099E" w:rsidP="008560AF">
            <w:pPr>
              <w:snapToGrid w:val="0"/>
              <w:spacing w:line="228" w:lineRule="auto"/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非盲検薬剤師の有無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98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8560AF">
        <w:trPr>
          <w:trHeight w:val="703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lastRenderedPageBreak/>
              <w:t>Ｑ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A01C59" w:rsidRDefault="00F5099E" w:rsidP="008560AF">
            <w:pPr>
              <w:snapToGrid w:val="0"/>
              <w:spacing w:line="228" w:lineRule="auto"/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調剤者等の限定の有無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98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8560AF">
        <w:trPr>
          <w:trHeight w:val="556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Ｒ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A01C59" w:rsidRDefault="00F5099E" w:rsidP="008560AF">
            <w:pPr>
              <w:snapToGrid w:val="0"/>
              <w:spacing w:line="228" w:lineRule="auto"/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時間外対応の有無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98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8560AF"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Ｓ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099E" w:rsidRPr="00A01C59" w:rsidRDefault="00F5099E" w:rsidP="008560AF">
            <w:pPr>
              <w:snapToGrid w:val="0"/>
              <w:spacing w:line="228" w:lineRule="auto"/>
              <w:jc w:val="left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特殊フィルター・ルートの限定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 w:rsidRPr="00A01C59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F5099E" w:rsidRPr="00A01C59" w:rsidTr="008560AF">
        <w:trPr>
          <w:trHeight w:val="55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snapToGrid w:val="0"/>
              <w:spacing w:line="228" w:lineRule="auto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調製後のブラインドの有無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99E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99E" w:rsidRPr="00A01C59" w:rsidRDefault="00F5099E" w:rsidP="008560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F844A1" w:rsidRDefault="00F844A1" w:rsidP="00F844A1">
      <w:pPr>
        <w:pStyle w:val="a4"/>
        <w:snapToGrid w:val="0"/>
        <w:rPr>
          <w:rFonts w:ascii="ＭＳ 明朝" w:eastAsia="ＭＳ 明朝" w:hAnsi="ＭＳ 明朝" w:hint="eastAsia"/>
        </w:rPr>
      </w:pPr>
    </w:p>
    <w:tbl>
      <w:tblPr>
        <w:tblpPr w:leftFromText="142" w:rightFromText="142" w:vertAnchor="text" w:horzAnchor="margin" w:tblpXSpec="right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1920"/>
      </w:tblGrid>
      <w:tr w:rsidR="001006AC" w:rsidRPr="00607C81" w:rsidTr="001006AC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6AC" w:rsidRPr="00607C81" w:rsidRDefault="001006AC" w:rsidP="001006AC">
            <w:pPr>
              <w:pStyle w:val="a4"/>
              <w:snapToGrid w:val="0"/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Ａ～Ｔ　計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6AC" w:rsidRPr="00607C81" w:rsidRDefault="001006AC" w:rsidP="001006AC">
            <w:pPr>
              <w:pStyle w:val="a4"/>
              <w:snapToGrid w:val="0"/>
              <w:spacing w:line="0" w:lineRule="atLeast"/>
              <w:jc w:val="right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ポイント</w:t>
            </w:r>
          </w:p>
        </w:tc>
      </w:tr>
    </w:tbl>
    <w:p w:rsidR="001006AC" w:rsidRDefault="001006AC" w:rsidP="00F844A1">
      <w:pPr>
        <w:pStyle w:val="a4"/>
        <w:snapToGrid w:val="0"/>
        <w:rPr>
          <w:rFonts w:ascii="ＭＳ 明朝" w:eastAsia="ＭＳ 明朝" w:hAnsi="ＭＳ 明朝" w:hint="eastAsia"/>
        </w:rPr>
      </w:pPr>
    </w:p>
    <w:p w:rsidR="001006AC" w:rsidRDefault="001006AC" w:rsidP="00F844A1">
      <w:pPr>
        <w:pStyle w:val="a4"/>
        <w:snapToGrid w:val="0"/>
        <w:rPr>
          <w:rFonts w:ascii="ＭＳ 明朝" w:eastAsia="ＭＳ 明朝" w:hAnsi="ＭＳ 明朝" w:hint="eastAsia"/>
        </w:rPr>
      </w:pPr>
    </w:p>
    <w:p w:rsidR="001006AC" w:rsidRDefault="001006AC" w:rsidP="00F844A1">
      <w:pPr>
        <w:pStyle w:val="a4"/>
        <w:snapToGrid w:val="0"/>
        <w:rPr>
          <w:rFonts w:ascii="ＭＳ 明朝" w:eastAsia="ＭＳ 明朝" w:hAnsi="ＭＳ 明朝" w:hint="eastAsia"/>
        </w:rPr>
      </w:pPr>
    </w:p>
    <w:p w:rsidR="001006AC" w:rsidRDefault="001006AC" w:rsidP="00F844A1">
      <w:pPr>
        <w:pStyle w:val="a4"/>
        <w:snapToGrid w:val="0"/>
        <w:rPr>
          <w:rFonts w:ascii="ＭＳ 明朝" w:eastAsia="ＭＳ 明朝" w:hAnsi="ＭＳ 明朝" w:hint="eastAsia"/>
        </w:rPr>
      </w:pPr>
    </w:p>
    <w:p w:rsidR="001006AC" w:rsidRPr="00F75567" w:rsidRDefault="001006AC" w:rsidP="001006AC">
      <w:pPr>
        <w:snapToGrid w:val="0"/>
        <w:rPr>
          <w:rFonts w:hint="eastAsia"/>
          <w:sz w:val="20"/>
        </w:rPr>
      </w:pPr>
      <w:r w:rsidRPr="00F75567">
        <w:rPr>
          <w:rFonts w:hint="eastAsia"/>
          <w:sz w:val="20"/>
        </w:rPr>
        <w:t>※１　放射線医薬品・遺伝子治療用医薬品・細胞</w:t>
      </w:r>
      <w:r w:rsidRPr="00F75567">
        <w:rPr>
          <w:rFonts w:hint="eastAsia"/>
          <w:sz w:val="20"/>
        </w:rPr>
        <w:t>/</w:t>
      </w:r>
      <w:r w:rsidRPr="00F75567">
        <w:rPr>
          <w:rFonts w:hint="eastAsia"/>
          <w:sz w:val="20"/>
        </w:rPr>
        <w:t>組織加工医薬品　等</w:t>
      </w:r>
    </w:p>
    <w:p w:rsidR="00F844A1" w:rsidRPr="001006AC" w:rsidRDefault="001006AC" w:rsidP="001006AC">
      <w:pPr>
        <w:snapToGrid w:val="0"/>
        <w:ind w:left="600" w:hangingChars="300" w:hanging="600"/>
        <w:rPr>
          <w:rFonts w:hint="eastAsia"/>
          <w:sz w:val="20"/>
        </w:rPr>
        <w:sectPr w:rsidR="00F844A1" w:rsidRPr="001006AC" w:rsidSect="007C3336">
          <w:footerReference w:type="default" r:id="rId8"/>
          <w:pgSz w:w="11906" w:h="16838" w:code="9"/>
          <w:pgMar w:top="1134" w:right="1134" w:bottom="1276" w:left="1418" w:header="851" w:footer="992" w:gutter="0"/>
          <w:cols w:space="425"/>
          <w:docGrid w:type="linesAndChars" w:linePitch="336"/>
        </w:sectPr>
      </w:pPr>
      <w:r w:rsidRPr="00F75567">
        <w:rPr>
          <w:rFonts w:hint="eastAsia"/>
          <w:sz w:val="20"/>
        </w:rPr>
        <w:t>※２　（</w:t>
      </w:r>
      <w:r w:rsidRPr="00F75567">
        <w:rPr>
          <w:rFonts w:hint="eastAsia"/>
          <w:sz w:val="20"/>
        </w:rPr>
        <w:t>IRB</w:t>
      </w:r>
      <w:r w:rsidRPr="00F75567">
        <w:rPr>
          <w:rFonts w:hint="eastAsia"/>
          <w:sz w:val="20"/>
        </w:rPr>
        <w:t>承認年月～エントリー期間最終年月）（月）＋（スクリーニング期間～治験薬投与期間）（月）＋</w:t>
      </w:r>
      <w:r w:rsidRPr="00F75567">
        <w:rPr>
          <w:rFonts w:hint="eastAsia"/>
          <w:sz w:val="20"/>
        </w:rPr>
        <w:t>1</w:t>
      </w:r>
      <w:r w:rsidRPr="00F75567">
        <w:rPr>
          <w:rFonts w:hint="eastAsia"/>
          <w:sz w:val="20"/>
        </w:rPr>
        <w:t>ヵ月　で算定</w:t>
      </w:r>
    </w:p>
    <w:p w:rsidR="0064623F" w:rsidRPr="00607C81" w:rsidRDefault="00B37AEE" w:rsidP="0064623F">
      <w:pPr>
        <w:pStyle w:val="a4"/>
        <w:spacing w:line="0" w:lineRule="atLeast"/>
        <w:rPr>
          <w:rFonts w:hint="eastAsia"/>
        </w:rPr>
      </w:pPr>
      <w:r w:rsidRPr="00607C81">
        <w:rPr>
          <w:rFonts w:hint="eastAsia"/>
        </w:rPr>
        <w:lastRenderedPageBreak/>
        <w:t>別表</w:t>
      </w:r>
      <w:r w:rsidR="00B843BB">
        <w:rPr>
          <w:rFonts w:hint="eastAsia"/>
        </w:rPr>
        <w:t>７</w:t>
      </w:r>
    </w:p>
    <w:tbl>
      <w:tblPr>
        <w:tblW w:w="0" w:type="auto"/>
        <w:tblInd w:w="7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320"/>
      </w:tblGrid>
      <w:tr w:rsidR="0064623F" w:rsidRPr="00607C81" w:rsidTr="008125F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hint="eastAsia"/>
              </w:rPr>
            </w:pPr>
            <w:r w:rsidRPr="00607C81">
              <w:rPr>
                <w:rFonts w:hint="eastAsia"/>
              </w:rPr>
              <w:t>受付番号</w:t>
            </w:r>
          </w:p>
        </w:tc>
        <w:tc>
          <w:tcPr>
            <w:tcW w:w="132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hint="eastAsia"/>
              </w:rPr>
            </w:pPr>
          </w:p>
        </w:tc>
      </w:tr>
    </w:tbl>
    <w:p w:rsidR="0064623F" w:rsidRPr="00607C81" w:rsidRDefault="0064623F" w:rsidP="0064623F">
      <w:pPr>
        <w:pStyle w:val="a4"/>
        <w:snapToGrid w:val="0"/>
        <w:spacing w:line="0" w:lineRule="atLeast"/>
        <w:rPr>
          <w:rFonts w:eastAsia="ＭＳ 明朝" w:hint="eastAsia"/>
        </w:rPr>
      </w:pPr>
    </w:p>
    <w:p w:rsidR="0064623F" w:rsidRPr="00607C81" w:rsidRDefault="0064623F" w:rsidP="0064623F">
      <w:pPr>
        <w:pStyle w:val="a4"/>
        <w:snapToGrid w:val="0"/>
        <w:spacing w:line="0" w:lineRule="atLeast"/>
        <w:jc w:val="center"/>
        <w:rPr>
          <w:rFonts w:eastAsia="ＭＳ 明朝" w:hint="eastAsia"/>
          <w:sz w:val="24"/>
          <w:szCs w:val="24"/>
        </w:rPr>
      </w:pPr>
      <w:r w:rsidRPr="00607C81">
        <w:rPr>
          <w:rFonts w:eastAsia="ＭＳ 明朝" w:hint="eastAsia"/>
          <w:sz w:val="24"/>
          <w:szCs w:val="24"/>
        </w:rPr>
        <w:t>臨床試験研究経費ポイント算出表（</w:t>
      </w:r>
      <w:r w:rsidR="004D4BB9" w:rsidRPr="00607C81">
        <w:rPr>
          <w:rFonts w:eastAsia="ＭＳ 明朝" w:hint="eastAsia"/>
          <w:sz w:val="24"/>
          <w:szCs w:val="24"/>
        </w:rPr>
        <w:t>製造販売後臨床試験：</w:t>
      </w:r>
      <w:r w:rsidRPr="00607C81">
        <w:rPr>
          <w:rFonts w:eastAsia="ＭＳ 明朝" w:hint="eastAsia"/>
          <w:sz w:val="24"/>
          <w:szCs w:val="24"/>
        </w:rPr>
        <w:t>医薬品）</w:t>
      </w:r>
    </w:p>
    <w:p w:rsidR="0064623F" w:rsidRPr="00607C81" w:rsidRDefault="0064623F" w:rsidP="0064623F">
      <w:pPr>
        <w:pStyle w:val="a4"/>
        <w:snapToGrid w:val="0"/>
        <w:spacing w:line="0" w:lineRule="atLeast"/>
        <w:rPr>
          <w:rFonts w:eastAsia="ＭＳ 明朝" w:hint="eastAsia"/>
        </w:rPr>
      </w:pPr>
    </w:p>
    <w:p w:rsidR="0064623F" w:rsidRPr="00607C81" w:rsidRDefault="0064623F" w:rsidP="0064623F">
      <w:pPr>
        <w:pStyle w:val="a4"/>
        <w:snapToGrid w:val="0"/>
        <w:spacing w:line="0" w:lineRule="atLeast"/>
        <w:rPr>
          <w:rFonts w:eastAsia="ＭＳ 明朝" w:hint="eastAsia"/>
        </w:rPr>
      </w:pPr>
      <w:r w:rsidRPr="00607C81">
        <w:rPr>
          <w:rFonts w:eastAsia="ＭＳ 明朝" w:hint="eastAsia"/>
        </w:rPr>
        <w:t xml:space="preserve">　個々の</w:t>
      </w:r>
      <w:r w:rsidR="004D4BB9" w:rsidRPr="00607C81">
        <w:rPr>
          <w:rFonts w:eastAsia="ＭＳ 明朝" w:hint="eastAsia"/>
        </w:rPr>
        <w:t>製造販売後臨床試験（医薬品）</w:t>
      </w:r>
      <w:r w:rsidR="00075B65">
        <w:rPr>
          <w:rFonts w:eastAsia="ＭＳ 明朝" w:hint="eastAsia"/>
        </w:rPr>
        <w:t>について、要素毎に該当するポイントを求め、</w:t>
      </w:r>
      <w:r w:rsidRPr="00607C81">
        <w:rPr>
          <w:rFonts w:eastAsia="ＭＳ 明朝" w:hint="eastAsia"/>
        </w:rPr>
        <w:t>そのポイントを合計したものをその試験のポイント数とする。</w:t>
      </w:r>
    </w:p>
    <w:p w:rsidR="0064623F" w:rsidRPr="00607C81" w:rsidRDefault="0064623F" w:rsidP="0064623F">
      <w:pPr>
        <w:pStyle w:val="a4"/>
        <w:snapToGrid w:val="0"/>
        <w:spacing w:line="0" w:lineRule="atLeast"/>
        <w:rPr>
          <w:rFonts w:eastAsia="ＭＳ 明朝" w:hint="eastAsia"/>
        </w:rPr>
      </w:pPr>
    </w:p>
    <w:p w:rsidR="0064623F" w:rsidRPr="00607C81" w:rsidRDefault="00FB2AFF" w:rsidP="0064623F">
      <w:pPr>
        <w:pStyle w:val="a4"/>
        <w:snapToGrid w:val="0"/>
        <w:rPr>
          <w:rFonts w:ascii="ＭＳ 明朝" w:eastAsia="ＭＳ 明朝" w:hAnsi="ＭＳ 明朝" w:hint="eastAsia"/>
        </w:rPr>
      </w:pPr>
      <w:r w:rsidRPr="00607C8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146050</wp:posOffset>
                </wp:positionV>
                <wp:extent cx="6096000" cy="0"/>
                <wp:effectExtent l="10795" t="13335" r="8255" b="1524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3A216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1.5pt" to="478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98DwIAACk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BtphpEgH&#10;Eu2E4mgROtMbV0BApfY21EYv6snsNP3hkNJVS9SRR4bPVwNpWchIXqWEjTOAf+i/aAYx5OR1bNOl&#10;sV2AhAagS1TjeleDXzyicDhPl/M0BdHo6EtIMSYa6/xnrjsUjBJL4ByByXnnfCBCijEk3KP0VkgZ&#10;xZYK9cB29gDQweW0FCx448YeD5W06EzCvMQvlvUmzOqTYhGt5YRtBtsTIW823C5VwINagM9g3Qbi&#10;5zJdbhabRT7JZ/PNJE/revJpW+WT+TZ7+Fh/qKuqzn4FalletIIxrgK7cTiz/O/EH57Jbazu43nv&#10;Q/IaPTYMyI7/SDqKGfS7TcJBs+vejiLDPMbg4e2EgX+5B/vlC1//BgAA//8DAFBLAwQUAAYACAAA&#10;ACEAMIsozt4AAAAIAQAADwAAAGRycy9kb3ducmV2LnhtbEyPwU7DMBBE70j8g7VI3FqHFEIIcSoE&#10;qioqLm2RuG5jEwfidRq7bfh7FnGA486MZt+U89F14miG0HpScDVNQBiqvW6pUfC6XUxyECEiaew8&#10;GQVfJsC8Oj8rsdD+RGtz3MRGcAmFAhXYGPtCylBb4zBMfW+IvXc/OIx8Do3UA5643HUyTZJMOmyJ&#10;P1jszaM19efm4BTg03Id3/J0dds+25eP7WK/tPleqcuL8eEeRDRj/AvDDz6jQ8VMO38gHUSnYDLL&#10;OKkgnfEk9u9usmsQu19BVqX8P6D6BgAA//8DAFBLAQItABQABgAIAAAAIQC2gziS/gAAAOEBAAAT&#10;AAAAAAAAAAAAAAAAAAAAAABbQ29udGVudF9UeXBlc10ueG1sUEsBAi0AFAAGAAgAAAAhADj9If/W&#10;AAAAlAEAAAsAAAAAAAAAAAAAAAAALwEAAF9yZWxzLy5yZWxzUEsBAi0AFAAGAAgAAAAhAIQkH3wP&#10;AgAAKQQAAA4AAAAAAAAAAAAAAAAALgIAAGRycy9lMm9Eb2MueG1sUEsBAi0AFAAGAAgAAAAhADCL&#10;KM7eAAAACAEAAA8AAAAAAAAAAAAAAAAAaQQAAGRycy9kb3ducmV2LnhtbFBLBQYAAAAABAAEAPMA&#10;AAB0BQAAAAA=&#10;" strokeweight="1pt"/>
            </w:pict>
          </mc:Fallback>
        </mc:AlternateContent>
      </w:r>
      <w:r w:rsidR="0064623F" w:rsidRPr="00607C81">
        <w:rPr>
          <w:rFonts w:ascii="ＭＳ 明朝" w:eastAsia="ＭＳ 明朝" w:hAnsi="ＭＳ 明朝" w:hint="eastAsia"/>
        </w:rPr>
        <w:t xml:space="preserve">研究題目　</w:t>
      </w:r>
    </w:p>
    <w:tbl>
      <w:tblPr>
        <w:tblW w:w="102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2280"/>
        <w:gridCol w:w="480"/>
        <w:gridCol w:w="1722"/>
        <w:gridCol w:w="1559"/>
        <w:gridCol w:w="1559"/>
        <w:gridCol w:w="1520"/>
        <w:gridCol w:w="669"/>
      </w:tblGrid>
      <w:tr w:rsidR="0064623F" w:rsidRPr="00607C81" w:rsidTr="008125FF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7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要　　　素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64623F" w:rsidRPr="00607C81" w:rsidRDefault="0064623F" w:rsidP="008125FF">
            <w:pPr>
              <w:pStyle w:val="a4"/>
              <w:snapToGrid w:val="0"/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ウエイト</w:t>
            </w:r>
          </w:p>
        </w:tc>
        <w:tc>
          <w:tcPr>
            <w:tcW w:w="6360" w:type="dxa"/>
            <w:gridSpan w:val="4"/>
            <w:tcBorders>
              <w:top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ポ　　　イ　　　ン　　　ト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ポイント数</w:t>
            </w:r>
          </w:p>
        </w:tc>
      </w:tr>
      <w:tr w:rsidR="0064623F" w:rsidRPr="00607C81" w:rsidTr="008125FF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78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vMerge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2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Ⅰ</w:t>
            </w:r>
          </w:p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ウエイト×１</w:t>
            </w:r>
          </w:p>
        </w:tc>
        <w:tc>
          <w:tcPr>
            <w:tcW w:w="1559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Ⅱ</w:t>
            </w:r>
          </w:p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ウエイト×３</w:t>
            </w:r>
          </w:p>
        </w:tc>
        <w:tc>
          <w:tcPr>
            <w:tcW w:w="1559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Ⅲ</w:t>
            </w:r>
          </w:p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ウエイト×５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Ⅳ</w:t>
            </w:r>
          </w:p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ウエイト×８</w:t>
            </w:r>
          </w:p>
        </w:tc>
        <w:tc>
          <w:tcPr>
            <w:tcW w:w="669" w:type="dxa"/>
            <w:vMerge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B843BB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疾患の重篤度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軽度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中等度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重症又は重篤</w:t>
            </w: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8125FF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抗がん剤または生物学的製剤の使用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2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使用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9770E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Ｃ</w:t>
            </w:r>
          </w:p>
        </w:tc>
        <w:tc>
          <w:tcPr>
            <w:tcW w:w="22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入院・外来の別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22" w:type="dxa"/>
            <w:tcBorders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外来</w:t>
            </w: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入院</w:t>
            </w:r>
          </w:p>
        </w:tc>
        <w:tc>
          <w:tcPr>
            <w:tcW w:w="1520" w:type="dxa"/>
            <w:tcBorders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9770E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Ｄ</w:t>
            </w:r>
          </w:p>
        </w:tc>
        <w:tc>
          <w:tcPr>
            <w:tcW w:w="2280" w:type="dxa"/>
            <w:vAlign w:val="center"/>
          </w:tcPr>
          <w:p w:rsidR="0064623F" w:rsidRPr="00607C81" w:rsidRDefault="000C5B55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試験</w:t>
            </w:r>
            <w:r w:rsidR="0064623F" w:rsidRPr="00607C81">
              <w:rPr>
                <w:rFonts w:ascii="ＭＳ 明朝" w:eastAsia="ＭＳ 明朝" w:hAnsi="ＭＳ 明朝" w:hint="eastAsia"/>
              </w:rPr>
              <w:t>薬の投与の経路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22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外用・経口</w:t>
            </w:r>
          </w:p>
        </w:tc>
        <w:tc>
          <w:tcPr>
            <w:tcW w:w="1559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皮下・筋注</w:t>
            </w:r>
          </w:p>
        </w:tc>
        <w:tc>
          <w:tcPr>
            <w:tcW w:w="1559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静注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点滴静注・動注・関節内投与</w:t>
            </w: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2A5BC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Ｅ</w:t>
            </w:r>
          </w:p>
        </w:tc>
        <w:tc>
          <w:tcPr>
            <w:tcW w:w="22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デザイン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オープン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単盲検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二重盲検</w:t>
            </w:r>
          </w:p>
        </w:tc>
        <w:tc>
          <w:tcPr>
            <w:tcW w:w="1520" w:type="dxa"/>
            <w:tcBorders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9770E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Ｆ</w:t>
            </w:r>
          </w:p>
        </w:tc>
        <w:tc>
          <w:tcPr>
            <w:tcW w:w="22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プラセボの使用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22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使用</w:t>
            </w:r>
          </w:p>
        </w:tc>
        <w:tc>
          <w:tcPr>
            <w:tcW w:w="155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20" w:type="dxa"/>
            <w:tcBorders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8125FF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Ｇ</w:t>
            </w:r>
          </w:p>
        </w:tc>
        <w:tc>
          <w:tcPr>
            <w:tcW w:w="22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併用薬の使用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22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同効薬でも不変使用可能</w:t>
            </w: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同効薬のみ禁止</w:t>
            </w: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全面禁止</w:t>
            </w: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9770E7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Ｈ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ポピュレーション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成人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小児,成人（高齢者,肝・腎障害等合併症有）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新生児</w:t>
            </w:r>
          </w:p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低体重出生児</w:t>
            </w: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B843BB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Ｉ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被験者の選出</w:t>
            </w:r>
          </w:p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（適格＋除外基準）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１９以下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２０～２９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３０以上</w:t>
            </w: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9770E7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Ｊ</w:t>
            </w:r>
          </w:p>
        </w:tc>
        <w:tc>
          <w:tcPr>
            <w:tcW w:w="22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投与期間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22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４週間以内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５〜２４週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２５週～４８週</w:t>
            </w:r>
          </w:p>
        </w:tc>
        <w:tc>
          <w:tcPr>
            <w:tcW w:w="1520" w:type="dxa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４９週から２４週毎に９ポイント加算</w:t>
            </w: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B843BB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Ｋ</w:t>
            </w:r>
          </w:p>
        </w:tc>
        <w:tc>
          <w:tcPr>
            <w:tcW w:w="22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観察頻度</w:t>
            </w:r>
          </w:p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（受診回数）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22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４週に１回以内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４週に２回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４週に３回</w:t>
            </w:r>
          </w:p>
        </w:tc>
        <w:tc>
          <w:tcPr>
            <w:tcW w:w="152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４週に４回以上</w:t>
            </w: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9770E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Ｌ</w:t>
            </w:r>
          </w:p>
        </w:tc>
        <w:tc>
          <w:tcPr>
            <w:tcW w:w="22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臨床検査・自他覚症状観察項目数</w:t>
            </w:r>
          </w:p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（受診１回当り）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２５項目以内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２６〜５０項目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５１項目～１００項目以上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１０１項目以上</w:t>
            </w: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9770E7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薬物動態測定等のための採血・採尿回数</w:t>
            </w:r>
          </w:p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（受診１回当り）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１回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２〜３回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４回以上</w:t>
            </w: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B843BB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Ｎ</w:t>
            </w:r>
          </w:p>
        </w:tc>
        <w:tc>
          <w:tcPr>
            <w:tcW w:w="2280" w:type="dxa"/>
            <w:vAlign w:val="center"/>
          </w:tcPr>
          <w:p w:rsidR="0064623F" w:rsidRPr="00607C81" w:rsidRDefault="0064623F" w:rsidP="004078C8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非侵襲的な機能検査</w:t>
            </w:r>
            <w:r w:rsidR="004078C8">
              <w:rPr>
                <w:rFonts w:ascii="ＭＳ 明朝" w:eastAsia="ＭＳ 明朝" w:hAnsi="ＭＳ 明朝" w:hint="eastAsia"/>
              </w:rPr>
              <w:t>、</w:t>
            </w:r>
            <w:r w:rsidRPr="00607C81">
              <w:rPr>
                <w:rFonts w:ascii="ＭＳ 明朝" w:eastAsia="ＭＳ 明朝" w:hAnsi="ＭＳ 明朝" w:hint="eastAsia"/>
              </w:rPr>
              <w:t xml:space="preserve">　画像診断等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2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５項目以下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６項目以上</w:t>
            </w: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B843BB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623F" w:rsidRPr="00607C81" w:rsidRDefault="00DB7A61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Ｏ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0C5B55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侵襲を伴う臨床薬理的な検査・測定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60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ウエイト×検査・測定回数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2A5BCA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623F" w:rsidRPr="00607C81" w:rsidRDefault="00DB7A61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lastRenderedPageBreak/>
              <w:t>Ｐ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0C5B55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生検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60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ウエイト×生検回数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9770E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DB7A61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Ｑ</w:t>
            </w:r>
          </w:p>
        </w:tc>
        <w:tc>
          <w:tcPr>
            <w:tcW w:w="22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症例発表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722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１回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20" w:type="dxa"/>
            <w:tcBorders>
              <w:tr2bl w:val="single" w:sz="4" w:space="0" w:color="auto"/>
            </w:tcBorders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623F" w:rsidRPr="00607C81" w:rsidTr="009770E7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64623F" w:rsidRPr="00607C81" w:rsidRDefault="00DB7A61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Ｒ</w:t>
            </w:r>
          </w:p>
        </w:tc>
        <w:tc>
          <w:tcPr>
            <w:tcW w:w="2280" w:type="dxa"/>
            <w:vAlign w:val="center"/>
          </w:tcPr>
          <w:p w:rsidR="0064623F" w:rsidRPr="00607C81" w:rsidRDefault="000C5B55" w:rsidP="000C5B55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再審査・再評価申請用</w:t>
            </w:r>
            <w:r w:rsidR="0064623F" w:rsidRPr="00607C81">
              <w:rPr>
                <w:rFonts w:ascii="ＭＳ 明朝" w:eastAsia="ＭＳ 明朝" w:hAnsi="ＭＳ 明朝" w:hint="eastAsia"/>
              </w:rPr>
              <w:t>に使用される文書等の作成</w:t>
            </w:r>
          </w:p>
        </w:tc>
        <w:tc>
          <w:tcPr>
            <w:tcW w:w="480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722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３０枚以内</w:t>
            </w:r>
          </w:p>
        </w:tc>
        <w:tc>
          <w:tcPr>
            <w:tcW w:w="1559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３１〜５０枚</w:t>
            </w:r>
          </w:p>
        </w:tc>
        <w:tc>
          <w:tcPr>
            <w:tcW w:w="1559" w:type="dxa"/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５１～１００枚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１０１枚以上</w:t>
            </w:r>
          </w:p>
        </w:tc>
        <w:tc>
          <w:tcPr>
            <w:tcW w:w="669" w:type="dxa"/>
            <w:tcBorders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</w:tbl>
    <w:p w:rsidR="0064623F" w:rsidRPr="00607C81" w:rsidRDefault="0064623F" w:rsidP="0064623F">
      <w:pPr>
        <w:pStyle w:val="a4"/>
        <w:snapToGrid w:val="0"/>
        <w:rPr>
          <w:rFonts w:ascii="ＭＳ 明朝" w:eastAsia="ＭＳ 明朝" w:hAnsi="ＭＳ 明朝" w:hint="eastAsia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8"/>
        <w:gridCol w:w="1872"/>
        <w:gridCol w:w="480"/>
        <w:gridCol w:w="1680"/>
        <w:gridCol w:w="1920"/>
      </w:tblGrid>
      <w:tr w:rsidR="0064623F" w:rsidRPr="00607C81" w:rsidTr="008125FF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Ａ〜</w:t>
            </w:r>
            <w:r w:rsidR="00B37AEE" w:rsidRPr="00607C81">
              <w:rPr>
                <w:rFonts w:ascii="ＭＳ 明朝" w:eastAsia="ＭＳ 明朝" w:hAnsi="ＭＳ 明朝" w:hint="eastAsia"/>
              </w:rPr>
              <w:t>Ｐ</w:t>
            </w:r>
            <w:r w:rsidRPr="00607C81">
              <w:rPr>
                <w:rFonts w:ascii="ＭＳ 明朝" w:eastAsia="ＭＳ 明朝" w:hAnsi="ＭＳ 明朝" w:hint="eastAsia"/>
              </w:rPr>
              <w:t xml:space="preserve">　計</w:t>
            </w:r>
          </w:p>
          <w:p w:rsidR="0064623F" w:rsidRPr="00607C81" w:rsidRDefault="0064623F" w:rsidP="008125FF">
            <w:pPr>
              <w:pStyle w:val="a4"/>
              <w:snapToGrid w:val="0"/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07C81">
              <w:rPr>
                <w:rFonts w:ascii="ＭＳ 明朝" w:eastAsia="ＭＳ 明朝" w:hAnsi="ＭＳ 明朝" w:hint="eastAsia"/>
                <w:sz w:val="18"/>
                <w:szCs w:val="18"/>
              </w:rPr>
              <w:t>（症例単位）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spacing w:line="0" w:lineRule="atLeast"/>
              <w:jc w:val="right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ポイント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23F" w:rsidRPr="00607C81" w:rsidRDefault="00B37AEE" w:rsidP="008125FF">
            <w:pPr>
              <w:pStyle w:val="a4"/>
              <w:snapToGrid w:val="0"/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Ｑ</w:t>
            </w:r>
            <w:r w:rsidR="0064623F" w:rsidRPr="00607C81">
              <w:rPr>
                <w:rFonts w:ascii="ＭＳ 明朝" w:eastAsia="ＭＳ 明朝" w:hAnsi="ＭＳ 明朝" w:hint="eastAsia"/>
              </w:rPr>
              <w:t>～</w:t>
            </w:r>
            <w:r w:rsidRPr="00607C81">
              <w:rPr>
                <w:rFonts w:ascii="ＭＳ 明朝" w:eastAsia="ＭＳ 明朝" w:hAnsi="ＭＳ 明朝" w:hint="eastAsia"/>
              </w:rPr>
              <w:t>Ｒ</w:t>
            </w:r>
            <w:r w:rsidR="0064623F" w:rsidRPr="00607C81">
              <w:rPr>
                <w:rFonts w:ascii="ＭＳ 明朝" w:eastAsia="ＭＳ 明朝" w:hAnsi="ＭＳ 明朝" w:hint="eastAsia"/>
              </w:rPr>
              <w:t xml:space="preserve">　計</w:t>
            </w:r>
          </w:p>
          <w:p w:rsidR="0064623F" w:rsidRPr="00607C81" w:rsidRDefault="0064623F" w:rsidP="008125FF">
            <w:pPr>
              <w:pStyle w:val="a4"/>
              <w:snapToGrid w:val="0"/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607C81">
              <w:rPr>
                <w:rFonts w:ascii="ＭＳ 明朝" w:eastAsia="ＭＳ 明朝" w:hAnsi="ＭＳ 明朝" w:hint="eastAsia"/>
                <w:sz w:val="18"/>
                <w:szCs w:val="18"/>
              </w:rPr>
              <w:t>（契約単位）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23F" w:rsidRPr="00607C81" w:rsidRDefault="0064623F" w:rsidP="008125FF">
            <w:pPr>
              <w:pStyle w:val="a4"/>
              <w:snapToGrid w:val="0"/>
              <w:spacing w:line="0" w:lineRule="atLeast"/>
              <w:jc w:val="right"/>
              <w:rPr>
                <w:rFonts w:ascii="ＭＳ 明朝" w:eastAsia="ＭＳ 明朝" w:hAnsi="ＭＳ 明朝" w:hint="eastAsia"/>
              </w:rPr>
            </w:pPr>
            <w:r w:rsidRPr="00607C81">
              <w:rPr>
                <w:rFonts w:ascii="ＭＳ 明朝" w:eastAsia="ＭＳ 明朝" w:hAnsi="ＭＳ 明朝" w:hint="eastAsia"/>
              </w:rPr>
              <w:t>ポイント</w:t>
            </w:r>
          </w:p>
        </w:tc>
      </w:tr>
    </w:tbl>
    <w:p w:rsidR="00E96A73" w:rsidRDefault="00E96A73" w:rsidP="0042747F">
      <w:pPr>
        <w:tabs>
          <w:tab w:val="left" w:pos="2040"/>
        </w:tabs>
        <w:adjustRightInd w:val="0"/>
        <w:rPr>
          <w:rFonts w:hint="eastAsia"/>
        </w:rPr>
      </w:pPr>
    </w:p>
    <w:sectPr w:rsidR="00E96A73" w:rsidSect="00C15490">
      <w:pgSz w:w="11906" w:h="16838"/>
      <w:pgMar w:top="1134" w:right="1134" w:bottom="851" w:left="1418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DE" w:rsidRDefault="00A25DDE" w:rsidP="003E02AD">
      <w:r>
        <w:separator/>
      </w:r>
    </w:p>
  </w:endnote>
  <w:endnote w:type="continuationSeparator" w:id="0">
    <w:p w:rsidR="00A25DDE" w:rsidRDefault="00A25DDE" w:rsidP="003E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01" w:rsidRDefault="00C65301">
    <w:pPr>
      <w:pStyle w:val="a8"/>
      <w:jc w:val="center"/>
      <w:rPr>
        <w:rFonts w:hint="eastAsia"/>
      </w:rPr>
    </w:pPr>
  </w:p>
  <w:p w:rsidR="00C65301" w:rsidRDefault="00C65301">
    <w:pPr>
      <w:pStyle w:val="a8"/>
      <w:jc w:val="center"/>
      <w:rPr>
        <w:rFonts w:hint="eastAsia"/>
      </w:rPr>
    </w:pPr>
  </w:p>
  <w:p w:rsidR="00C65301" w:rsidRDefault="00C6530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B2AFF" w:rsidRPr="00FB2AFF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DE" w:rsidRDefault="00A25DDE" w:rsidP="003E02AD">
      <w:r>
        <w:separator/>
      </w:r>
    </w:p>
  </w:footnote>
  <w:footnote w:type="continuationSeparator" w:id="0">
    <w:p w:rsidR="00A25DDE" w:rsidRDefault="00A25DDE" w:rsidP="003E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・"/>
      <w:lvlJc w:val="left"/>
      <w:pPr>
        <w:tabs>
          <w:tab w:val="num" w:pos="200"/>
        </w:tabs>
        <w:ind w:left="200" w:hanging="200"/>
      </w:pPr>
      <w:rPr>
        <w:rFonts w:hint="eastAsia"/>
      </w:rPr>
    </w:lvl>
  </w:abstractNum>
  <w:abstractNum w:abstractNumId="1" w15:restartNumberingAfterBreak="0">
    <w:nsid w:val="00C36EC8"/>
    <w:multiLevelType w:val="multilevel"/>
    <w:tmpl w:val="ECBA370A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04527D85"/>
    <w:multiLevelType w:val="hybridMultilevel"/>
    <w:tmpl w:val="AE12844C"/>
    <w:lvl w:ilvl="0" w:tplc="4A4E2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13318"/>
    <w:multiLevelType w:val="hybridMultilevel"/>
    <w:tmpl w:val="F09E772A"/>
    <w:lvl w:ilvl="0" w:tplc="8384DFC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4F96CD4"/>
    <w:multiLevelType w:val="hybridMultilevel"/>
    <w:tmpl w:val="3A86B164"/>
    <w:lvl w:ilvl="0" w:tplc="66901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C47080"/>
    <w:multiLevelType w:val="hybridMultilevel"/>
    <w:tmpl w:val="B6208898"/>
    <w:lvl w:ilvl="0" w:tplc="B5B4653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7F62548"/>
    <w:multiLevelType w:val="multilevel"/>
    <w:tmpl w:val="D17AACC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9675464"/>
    <w:multiLevelType w:val="hybridMultilevel"/>
    <w:tmpl w:val="052EFE24"/>
    <w:lvl w:ilvl="0" w:tplc="C15A46C2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0BF018EB"/>
    <w:multiLevelType w:val="hybridMultilevel"/>
    <w:tmpl w:val="8D6A89DE"/>
    <w:lvl w:ilvl="0" w:tplc="988A7E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8220A3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FF4115"/>
    <w:multiLevelType w:val="hybridMultilevel"/>
    <w:tmpl w:val="ECBA370A"/>
    <w:lvl w:ilvl="0" w:tplc="5300B66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1175565A"/>
    <w:multiLevelType w:val="hybridMultilevel"/>
    <w:tmpl w:val="D1786872"/>
    <w:lvl w:ilvl="0" w:tplc="7F069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2A920A4"/>
    <w:multiLevelType w:val="hybridMultilevel"/>
    <w:tmpl w:val="D32A7BCA"/>
    <w:lvl w:ilvl="0" w:tplc="1A0C7C8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14372A3C"/>
    <w:multiLevelType w:val="hybridMultilevel"/>
    <w:tmpl w:val="491E6C74"/>
    <w:lvl w:ilvl="0" w:tplc="1110E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107259"/>
    <w:multiLevelType w:val="hybridMultilevel"/>
    <w:tmpl w:val="BA9C9BBA"/>
    <w:lvl w:ilvl="0" w:tplc="6492C7F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21D7296"/>
    <w:multiLevelType w:val="hybridMultilevel"/>
    <w:tmpl w:val="F9D60BB0"/>
    <w:lvl w:ilvl="0" w:tplc="2A5A31CE">
      <w:start w:val="1"/>
      <w:numFmt w:val="decimalFullWidth"/>
      <w:lvlText w:val="%1）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4C37D62"/>
    <w:multiLevelType w:val="hybridMultilevel"/>
    <w:tmpl w:val="559CB5CC"/>
    <w:lvl w:ilvl="0" w:tplc="4F6403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E65FD5"/>
    <w:multiLevelType w:val="hybridMultilevel"/>
    <w:tmpl w:val="BA04A100"/>
    <w:lvl w:ilvl="0" w:tplc="79B0CD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A97AA6"/>
    <w:multiLevelType w:val="multilevel"/>
    <w:tmpl w:val="C85E63EA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1CB4636"/>
    <w:multiLevelType w:val="hybridMultilevel"/>
    <w:tmpl w:val="5E22DC0E"/>
    <w:lvl w:ilvl="0" w:tplc="35BE486A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6D50B0B"/>
    <w:multiLevelType w:val="multilevel"/>
    <w:tmpl w:val="12CC88AE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8CA2E7F"/>
    <w:multiLevelType w:val="hybridMultilevel"/>
    <w:tmpl w:val="D17AACC8"/>
    <w:lvl w:ilvl="0" w:tplc="1DB0737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C146D52"/>
    <w:multiLevelType w:val="hybridMultilevel"/>
    <w:tmpl w:val="D9D6A554"/>
    <w:lvl w:ilvl="0" w:tplc="993644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C02194"/>
    <w:multiLevelType w:val="hybridMultilevel"/>
    <w:tmpl w:val="5ABC488C"/>
    <w:lvl w:ilvl="0" w:tplc="348C576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0C1D38"/>
    <w:multiLevelType w:val="hybridMultilevel"/>
    <w:tmpl w:val="12CC88AE"/>
    <w:lvl w:ilvl="0" w:tplc="EA02E0BC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4517801"/>
    <w:multiLevelType w:val="hybridMultilevel"/>
    <w:tmpl w:val="48BE1412"/>
    <w:lvl w:ilvl="0" w:tplc="48E6011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891B4B"/>
    <w:multiLevelType w:val="hybridMultilevel"/>
    <w:tmpl w:val="422C0EF2"/>
    <w:lvl w:ilvl="0" w:tplc="A3CC7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732182"/>
    <w:multiLevelType w:val="multilevel"/>
    <w:tmpl w:val="6310B47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77E26DF"/>
    <w:multiLevelType w:val="hybridMultilevel"/>
    <w:tmpl w:val="0758F35A"/>
    <w:lvl w:ilvl="0" w:tplc="164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180CB6"/>
    <w:multiLevelType w:val="hybridMultilevel"/>
    <w:tmpl w:val="EEDAA692"/>
    <w:lvl w:ilvl="0" w:tplc="5FFA97E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A394FE0"/>
    <w:multiLevelType w:val="hybridMultilevel"/>
    <w:tmpl w:val="DCC89278"/>
    <w:lvl w:ilvl="0" w:tplc="7C4E643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A7C59D3"/>
    <w:multiLevelType w:val="hybridMultilevel"/>
    <w:tmpl w:val="4DB4651E"/>
    <w:lvl w:ilvl="0" w:tplc="A432A7F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442D06"/>
    <w:multiLevelType w:val="hybridMultilevel"/>
    <w:tmpl w:val="44DC375A"/>
    <w:lvl w:ilvl="0" w:tplc="1FDCB2C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0A5BBD"/>
    <w:multiLevelType w:val="hybridMultilevel"/>
    <w:tmpl w:val="039AAA80"/>
    <w:lvl w:ilvl="0" w:tplc="245890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4150A4"/>
    <w:multiLevelType w:val="hybridMultilevel"/>
    <w:tmpl w:val="E5B0183C"/>
    <w:lvl w:ilvl="0" w:tplc="039492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DBD0C67"/>
    <w:multiLevelType w:val="hybridMultilevel"/>
    <w:tmpl w:val="C582B40E"/>
    <w:lvl w:ilvl="0" w:tplc="D8FCD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5"/>
  </w:num>
  <w:num w:numId="3">
    <w:abstractNumId w:val="21"/>
  </w:num>
  <w:num w:numId="4">
    <w:abstractNumId w:val="33"/>
  </w:num>
  <w:num w:numId="5">
    <w:abstractNumId w:val="3"/>
  </w:num>
  <w:num w:numId="6">
    <w:abstractNumId w:val="7"/>
  </w:num>
  <w:num w:numId="7">
    <w:abstractNumId w:val="13"/>
  </w:num>
  <w:num w:numId="8">
    <w:abstractNumId w:val="28"/>
  </w:num>
  <w:num w:numId="9">
    <w:abstractNumId w:val="34"/>
  </w:num>
  <w:num w:numId="10">
    <w:abstractNumId w:val="4"/>
  </w:num>
  <w:num w:numId="11">
    <w:abstractNumId w:val="32"/>
  </w:num>
  <w:num w:numId="12">
    <w:abstractNumId w:val="18"/>
  </w:num>
  <w:num w:numId="13">
    <w:abstractNumId w:val="0"/>
  </w:num>
  <w:num w:numId="14">
    <w:abstractNumId w:val="31"/>
  </w:num>
  <w:num w:numId="15">
    <w:abstractNumId w:val="30"/>
  </w:num>
  <w:num w:numId="16">
    <w:abstractNumId w:val="15"/>
  </w:num>
  <w:num w:numId="17">
    <w:abstractNumId w:val="22"/>
  </w:num>
  <w:num w:numId="18">
    <w:abstractNumId w:val="16"/>
  </w:num>
  <w:num w:numId="19">
    <w:abstractNumId w:val="24"/>
  </w:num>
  <w:num w:numId="20">
    <w:abstractNumId w:val="14"/>
  </w:num>
  <w:num w:numId="21">
    <w:abstractNumId w:val="10"/>
  </w:num>
  <w:num w:numId="22">
    <w:abstractNumId w:val="9"/>
  </w:num>
  <w:num w:numId="23">
    <w:abstractNumId w:val="1"/>
  </w:num>
  <w:num w:numId="24">
    <w:abstractNumId w:val="12"/>
  </w:num>
  <w:num w:numId="25">
    <w:abstractNumId w:val="2"/>
  </w:num>
  <w:num w:numId="26">
    <w:abstractNumId w:val="25"/>
  </w:num>
  <w:num w:numId="27">
    <w:abstractNumId w:val="29"/>
  </w:num>
  <w:num w:numId="28">
    <w:abstractNumId w:val="23"/>
  </w:num>
  <w:num w:numId="29">
    <w:abstractNumId w:val="8"/>
  </w:num>
  <w:num w:numId="30">
    <w:abstractNumId w:val="11"/>
  </w:num>
  <w:num w:numId="31">
    <w:abstractNumId w:val="26"/>
  </w:num>
  <w:num w:numId="32">
    <w:abstractNumId w:val="20"/>
  </w:num>
  <w:num w:numId="33">
    <w:abstractNumId w:val="6"/>
  </w:num>
  <w:num w:numId="34">
    <w:abstractNumId w:val="1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AD"/>
    <w:rsid w:val="00014514"/>
    <w:rsid w:val="00062C1C"/>
    <w:rsid w:val="000735B1"/>
    <w:rsid w:val="00075B65"/>
    <w:rsid w:val="000764F6"/>
    <w:rsid w:val="000C5B55"/>
    <w:rsid w:val="000E49ED"/>
    <w:rsid w:val="001006AC"/>
    <w:rsid w:val="00151D1C"/>
    <w:rsid w:val="00165B4C"/>
    <w:rsid w:val="001A3EF2"/>
    <w:rsid w:val="00206CE8"/>
    <w:rsid w:val="00216DBE"/>
    <w:rsid w:val="002A2DAC"/>
    <w:rsid w:val="002A5BCA"/>
    <w:rsid w:val="002C3A4C"/>
    <w:rsid w:val="00347469"/>
    <w:rsid w:val="00377A61"/>
    <w:rsid w:val="00390F72"/>
    <w:rsid w:val="003955A8"/>
    <w:rsid w:val="00395FAF"/>
    <w:rsid w:val="003E02AD"/>
    <w:rsid w:val="003E15C3"/>
    <w:rsid w:val="003F3CEC"/>
    <w:rsid w:val="00401EC0"/>
    <w:rsid w:val="004078C8"/>
    <w:rsid w:val="0042747F"/>
    <w:rsid w:val="00434E41"/>
    <w:rsid w:val="00435D9D"/>
    <w:rsid w:val="00460216"/>
    <w:rsid w:val="00461555"/>
    <w:rsid w:val="004C0357"/>
    <w:rsid w:val="004D32AC"/>
    <w:rsid w:val="004D4BB9"/>
    <w:rsid w:val="005120C1"/>
    <w:rsid w:val="00516E4D"/>
    <w:rsid w:val="00555ED2"/>
    <w:rsid w:val="005817BB"/>
    <w:rsid w:val="00582D35"/>
    <w:rsid w:val="005975BE"/>
    <w:rsid w:val="005A13DD"/>
    <w:rsid w:val="005C1D04"/>
    <w:rsid w:val="005C69CC"/>
    <w:rsid w:val="00607B3A"/>
    <w:rsid w:val="00607C81"/>
    <w:rsid w:val="00614F45"/>
    <w:rsid w:val="0064623F"/>
    <w:rsid w:val="00672508"/>
    <w:rsid w:val="006A528E"/>
    <w:rsid w:val="006A7F8C"/>
    <w:rsid w:val="006D5CB0"/>
    <w:rsid w:val="007818F5"/>
    <w:rsid w:val="007C3336"/>
    <w:rsid w:val="007D0E7B"/>
    <w:rsid w:val="007E39D6"/>
    <w:rsid w:val="007E6C1E"/>
    <w:rsid w:val="007F1974"/>
    <w:rsid w:val="008125FF"/>
    <w:rsid w:val="00850C28"/>
    <w:rsid w:val="008560AF"/>
    <w:rsid w:val="00873CED"/>
    <w:rsid w:val="00887E84"/>
    <w:rsid w:val="008C1252"/>
    <w:rsid w:val="008D6B01"/>
    <w:rsid w:val="008F6EA3"/>
    <w:rsid w:val="00904CE8"/>
    <w:rsid w:val="0094035B"/>
    <w:rsid w:val="0094392C"/>
    <w:rsid w:val="009770E7"/>
    <w:rsid w:val="00996A19"/>
    <w:rsid w:val="009A089F"/>
    <w:rsid w:val="00A01C59"/>
    <w:rsid w:val="00A0384B"/>
    <w:rsid w:val="00A2477F"/>
    <w:rsid w:val="00A25DDE"/>
    <w:rsid w:val="00A313E8"/>
    <w:rsid w:val="00A35679"/>
    <w:rsid w:val="00A527C4"/>
    <w:rsid w:val="00A5553E"/>
    <w:rsid w:val="00A77549"/>
    <w:rsid w:val="00AC13E9"/>
    <w:rsid w:val="00AD1789"/>
    <w:rsid w:val="00AD6E3D"/>
    <w:rsid w:val="00AE0B9E"/>
    <w:rsid w:val="00B1733A"/>
    <w:rsid w:val="00B37AEE"/>
    <w:rsid w:val="00B45BAC"/>
    <w:rsid w:val="00B843BB"/>
    <w:rsid w:val="00BA5026"/>
    <w:rsid w:val="00BD375F"/>
    <w:rsid w:val="00BD5782"/>
    <w:rsid w:val="00BE1BA6"/>
    <w:rsid w:val="00BE7F9F"/>
    <w:rsid w:val="00C03AA0"/>
    <w:rsid w:val="00C04CA3"/>
    <w:rsid w:val="00C13C70"/>
    <w:rsid w:val="00C15490"/>
    <w:rsid w:val="00C3322F"/>
    <w:rsid w:val="00C35325"/>
    <w:rsid w:val="00C40136"/>
    <w:rsid w:val="00C43717"/>
    <w:rsid w:val="00C6271C"/>
    <w:rsid w:val="00C65301"/>
    <w:rsid w:val="00C74DD2"/>
    <w:rsid w:val="00CA190D"/>
    <w:rsid w:val="00D301BD"/>
    <w:rsid w:val="00D35910"/>
    <w:rsid w:val="00D64F6A"/>
    <w:rsid w:val="00D6632D"/>
    <w:rsid w:val="00D833AD"/>
    <w:rsid w:val="00DB7A61"/>
    <w:rsid w:val="00DD7035"/>
    <w:rsid w:val="00DF4985"/>
    <w:rsid w:val="00DF4F9E"/>
    <w:rsid w:val="00E40725"/>
    <w:rsid w:val="00E65D03"/>
    <w:rsid w:val="00E96A73"/>
    <w:rsid w:val="00F00791"/>
    <w:rsid w:val="00F5099E"/>
    <w:rsid w:val="00F57A62"/>
    <w:rsid w:val="00F62B6E"/>
    <w:rsid w:val="00F73569"/>
    <w:rsid w:val="00F75567"/>
    <w:rsid w:val="00F844A1"/>
    <w:rsid w:val="00FB2AFF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D2EA4-8A60-4B19-86BA-1EC42F08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link w:val="a5"/>
    <w:semiHidden/>
    <w:rPr>
      <w:rFonts w:ascii="平成明朝" w:eastAsia="平成明朝" w:hAnsi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E0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02A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E0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02AD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434E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4E4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34E4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4E4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34E41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59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書式なし (文字)"/>
    <w:link w:val="a4"/>
    <w:semiHidden/>
    <w:rsid w:val="005A13DD"/>
    <w:rPr>
      <w:rFonts w:ascii="平成明朝" w:eastAsia="平成明朝" w:hAnsi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B609-2A88-494E-BB47-5FF0A1B0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治験に係る経費算出基準</vt:lpstr>
      <vt:lpstr>治験に係る経費算出基準</vt:lpstr>
    </vt:vector>
  </TitlesOfParts>
  <Company>岐阜大学医学部学務課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治験に係る経費算出基準</dc:title>
  <dc:subject/>
  <dc:creator>治験担当１</dc:creator>
  <cp:keywords/>
  <cp:lastModifiedBy>臨床研究係長</cp:lastModifiedBy>
  <cp:revision>2</cp:revision>
  <cp:lastPrinted>2016-08-30T22:26:00Z</cp:lastPrinted>
  <dcterms:created xsi:type="dcterms:W3CDTF">2018-11-27T02:18:00Z</dcterms:created>
  <dcterms:modified xsi:type="dcterms:W3CDTF">2018-11-27T02:18:00Z</dcterms:modified>
</cp:coreProperties>
</file>